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821BC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 (06)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821BC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821BCE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821BC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821BC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821BCE" w:rsidRPr="0045523E" w:rsidRDefault="00821BCE" w:rsidP="00821BCE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Administrar las tecnologias de información y las comunicaciones,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821BCE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Participar en la formulación, diseño, organización, ejecución y control de planes y programas del Grupo de  Tecnología de la Comunicación y Seguridad de la Información.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</w:t>
            </w:r>
            <w:r w:rsidRPr="0045523E">
              <w:rPr>
                <w:rFonts w:ascii="Arial" w:hAnsi="Arial" w:cs="Arial"/>
              </w:rPr>
              <w:lastRenderedPageBreak/>
              <w:t xml:space="preserve">objetivos y las metas propuestas. 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institucionales.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Las demás que les sean asignadas por autoridad competente, de acuerdo con el área de desempeño y la naturaleza del empleo.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821BCE" w:rsidRPr="0045523E" w:rsidRDefault="00821BC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21BCE" w:rsidRPr="0045523E" w:rsidRDefault="00821BCE" w:rsidP="00821BCE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821BC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Comunicación organizacional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Administración de relaciones publicas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Teorías técnicas de comunicación social y periodismo.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Estrategias de divulgación masiva.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821BCE" w:rsidRPr="0045523E" w:rsidRDefault="00821BCE" w:rsidP="00821BC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Point, ofimática, audiovisuales  e Internet.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821BCE" w:rsidRPr="0045523E" w:rsidRDefault="00821BCE" w:rsidP="00821BC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821BCE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821BCE" w:rsidRPr="0045523E" w:rsidTr="00651979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BCE" w:rsidRPr="0045523E" w:rsidRDefault="00821BCE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21BCE" w:rsidRPr="0045523E" w:rsidRDefault="00821BCE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 en la disciplina académica del núcleo básico  del conocimiento en: Comunicación Social, Periodismo y Afines</w:t>
            </w:r>
          </w:p>
          <w:p w:rsidR="00821BCE" w:rsidRPr="0045523E" w:rsidRDefault="00821BCE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821BCE" w:rsidRPr="0045523E" w:rsidRDefault="00821BCE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BCE" w:rsidRPr="0045523E" w:rsidRDefault="00821BC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Veinticuatro (24) meses de experiencia profesional relacionada. </w:t>
            </w:r>
          </w:p>
          <w:p w:rsidR="00821BCE" w:rsidRPr="0045523E" w:rsidRDefault="00821BC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821BCE" w:rsidRPr="0045523E" w:rsidRDefault="00821BC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821BCE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821BCE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821BCE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21BCE" w:rsidRPr="0045523E" w:rsidRDefault="00821BCE" w:rsidP="00651979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equivalencias.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821BCE" w:rsidRPr="0045523E" w:rsidRDefault="00821BCE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821BCE" w:rsidRPr="0045523E" w:rsidRDefault="00821BCE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equivalencias.</w:t>
            </w:r>
          </w:p>
        </w:tc>
      </w:tr>
      <w:tr w:rsidR="00821BC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21BCE" w:rsidRPr="0045523E" w:rsidRDefault="00821BC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821BC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821BCE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21BCE" w:rsidRPr="0045523E" w:rsidRDefault="00821BCE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821BCE" w:rsidRPr="0045523E" w:rsidRDefault="00821BC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821BCE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821BCE" w:rsidRPr="0045523E" w:rsidRDefault="00821BCE" w:rsidP="00821BC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  <w:p w:rsidR="00821BCE" w:rsidRPr="0045523E" w:rsidRDefault="00821BCE" w:rsidP="00651979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Pr="00821BCE" w:rsidRDefault="00AD7522" w:rsidP="00821BCE"/>
    <w:sectPr w:rsidR="00AD7522" w:rsidRPr="00821BCE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08178A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8178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8178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08178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08178A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08178A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08178A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08178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8178A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8178A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08178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21BC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21BC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08178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08178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08178A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08178A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08178A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08178A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F437B8D"/>
    <w:multiLevelType w:val="hybridMultilevel"/>
    <w:tmpl w:val="D0E6B3D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21BCE"/>
    <w:rsid w:val="0008178A"/>
    <w:rsid w:val="000A1E27"/>
    <w:rsid w:val="00735758"/>
    <w:rsid w:val="00821BCE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BC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821BCE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1BC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821BC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21BC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21BC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821BCE"/>
  </w:style>
  <w:style w:type="character" w:customStyle="1" w:styleId="Ttulo1Car">
    <w:name w:val="Título 1 Car"/>
    <w:basedOn w:val="Fuentedeprrafopredeter"/>
    <w:link w:val="Ttulo1"/>
    <w:uiPriority w:val="9"/>
    <w:rsid w:val="00821BCE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821BC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21BCE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21B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1B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2015-11-11T18:16:00Z</dcterms:created>
  <dcterms:modified xsi:type="dcterms:W3CDTF">2015-11-11T18:18:00Z</dcterms:modified>
</cp:coreProperties>
</file>